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5EA8" w14:textId="06A0403A" w:rsidR="00E055ED" w:rsidRDefault="00E055ED" w:rsidP="005A107B">
      <w:pPr>
        <w:bidi/>
        <w:jc w:val="center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آسمانا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۲۵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۲۰۲۵)</w:t>
      </w:r>
    </w:p>
    <w:p w14:paraId="390E4A05" w14:textId="77777777" w:rsidR="00E055ED" w:rsidRDefault="00E055ED" w:rsidP="005A107B">
      <w:pPr>
        <w:bidi/>
        <w:jc w:val="center"/>
      </w:pP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  <w:r>
        <w:t>:</w:t>
      </w:r>
    </w:p>
    <w:p w14:paraId="743A665F" w14:textId="77777777" w:rsidR="00E055ED" w:rsidRDefault="00E055ED" w:rsidP="00E055ED">
      <w:pPr>
        <w:bidi/>
      </w:pPr>
    </w:p>
    <w:p w14:paraId="7F76526E" w14:textId="77777777" w:rsidR="00E055ED" w:rsidRPr="005A107B" w:rsidRDefault="00E055ED" w:rsidP="005A107B">
      <w:pPr>
        <w:bidi/>
        <w:jc w:val="center"/>
        <w:rPr>
          <w:b/>
          <w:bCs/>
        </w:rPr>
      </w:pPr>
      <w:r w:rsidRPr="005A107B">
        <w:rPr>
          <w:rFonts w:cs="Arial" w:hint="cs"/>
          <w:b/>
          <w:bCs/>
          <w:rtl/>
        </w:rPr>
        <w:t>فنِ</w:t>
      </w:r>
      <w:r w:rsidRPr="005A107B">
        <w:rPr>
          <w:rFonts w:cs="Arial"/>
          <w:b/>
          <w:bCs/>
          <w:rtl/>
        </w:rPr>
        <w:t xml:space="preserve"> </w:t>
      </w:r>
      <w:r w:rsidRPr="005A107B">
        <w:rPr>
          <w:rFonts w:cs="Arial" w:hint="cs"/>
          <w:b/>
          <w:bCs/>
          <w:rtl/>
        </w:rPr>
        <w:t>گفتن</w:t>
      </w:r>
      <w:r w:rsidRPr="005A107B">
        <w:rPr>
          <w:rFonts w:cs="Arial"/>
          <w:b/>
          <w:bCs/>
          <w:rtl/>
        </w:rPr>
        <w:t xml:space="preserve"> </w:t>
      </w:r>
      <w:r w:rsidRPr="005A107B">
        <w:rPr>
          <w:rFonts w:cs="Arial" w:hint="cs"/>
          <w:b/>
          <w:bCs/>
          <w:rtl/>
        </w:rPr>
        <w:t>و</w:t>
      </w:r>
      <w:r w:rsidRPr="005A107B">
        <w:rPr>
          <w:rFonts w:cs="Arial"/>
          <w:b/>
          <w:bCs/>
          <w:rtl/>
        </w:rPr>
        <w:t xml:space="preserve"> </w:t>
      </w:r>
      <w:r w:rsidRPr="005A107B">
        <w:rPr>
          <w:rFonts w:cs="Arial" w:hint="cs"/>
          <w:b/>
          <w:bCs/>
          <w:rtl/>
        </w:rPr>
        <w:t>نوشتن</w:t>
      </w:r>
    </w:p>
    <w:p w14:paraId="794532FA" w14:textId="2BD565D7" w:rsidR="00E055ED" w:rsidRDefault="00E055ED" w:rsidP="005A107B">
      <w:pPr>
        <w:bidi/>
        <w:jc w:val="center"/>
      </w:pPr>
      <w:r>
        <w:rPr>
          <w:rFonts w:hint="cs"/>
          <w:cs/>
        </w:rPr>
        <w:t>‎</w:t>
      </w:r>
      <w:r>
        <w:rPr>
          <w:rFonts w:hint="cs"/>
          <w:rtl/>
        </w:rPr>
        <w:t>(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روزنامه‌ی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استانبول</w:t>
      </w:r>
      <w:r>
        <w:rPr>
          <w:rFonts w:hint="cs"/>
          <w:rtl/>
        </w:rPr>
        <w:t>)</w:t>
      </w:r>
    </w:p>
    <w:p w14:paraId="6EC1AC1C" w14:textId="77777777" w:rsidR="00E055ED" w:rsidRDefault="00E055ED" w:rsidP="005A107B">
      <w:pPr>
        <w:bidi/>
        <w:jc w:val="center"/>
      </w:pP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</w:p>
    <w:p w14:paraId="16F4A1CA" w14:textId="77777777" w:rsidR="00E055ED" w:rsidRDefault="00E055ED" w:rsidP="005A107B">
      <w:pPr>
        <w:bidi/>
        <w:jc w:val="center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تازیک</w:t>
      </w:r>
    </w:p>
    <w:p w14:paraId="41EF8059" w14:textId="77777777" w:rsidR="00E055ED" w:rsidRDefault="00E055ED" w:rsidP="00E055ED">
      <w:pPr>
        <w:bidi/>
      </w:pPr>
    </w:p>
    <w:p w14:paraId="3210C087" w14:textId="1C1BB87E" w:rsidR="00E055ED" w:rsidRPr="00E055ED" w:rsidRDefault="00E055ED" w:rsidP="00E055ED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اندیشه‌هایِ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۱۸۵۳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۱۸۵۴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۱۸۹۶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بنیانگذارانِ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تاثیرگذارترینِ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روزنامه‌ی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  <w:r w:rsidRPr="00E055ED">
        <w:rPr>
          <w:rtl/>
        </w:rPr>
        <w:t>در دوره‌ای که میرزا آقاخان کرمانی جزو نویسندگان «اختر» بود، سلسله ‌مقالاتی از او با عنوان «فن گفتن و نوشتن» با ذکر نام‌اش در دوازده شماره منتشر شدند. نخستین مقاله در سال پانزدهم، شماره‌ی سی‌وهفتم (</w:t>
      </w:r>
      <w:r w:rsidRPr="00E055ED">
        <w:rPr>
          <w:rtl/>
          <w:lang w:bidi="fa-IR"/>
        </w:rPr>
        <w:t>۲۲</w:t>
      </w:r>
      <w:r w:rsidRPr="00E055ED">
        <w:rPr>
          <w:rtl/>
        </w:rPr>
        <w:t xml:space="preserve"> ذی‌الحجه </w:t>
      </w:r>
      <w:r w:rsidRPr="00E055ED">
        <w:rPr>
          <w:rtl/>
          <w:lang w:bidi="fa-IR"/>
        </w:rPr>
        <w:t>۱۳۰۶</w:t>
      </w:r>
      <w:r w:rsidRPr="00E055ED">
        <w:rPr>
          <w:rtl/>
        </w:rPr>
        <w:t xml:space="preserve"> هجری قمری، برابر با </w:t>
      </w:r>
      <w:r w:rsidRPr="00E055ED">
        <w:rPr>
          <w:rtl/>
          <w:lang w:bidi="fa-IR"/>
        </w:rPr>
        <w:t>۱۹</w:t>
      </w:r>
      <w:r w:rsidRPr="00E055ED">
        <w:rPr>
          <w:rtl/>
        </w:rPr>
        <w:t xml:space="preserve"> اوت </w:t>
      </w:r>
      <w:r w:rsidRPr="00E055ED">
        <w:rPr>
          <w:rtl/>
          <w:lang w:bidi="fa-IR"/>
        </w:rPr>
        <w:t>۱۸۸۹</w:t>
      </w:r>
      <w:r w:rsidRPr="00E055ED">
        <w:rPr>
          <w:rtl/>
        </w:rPr>
        <w:t xml:space="preserve"> میلادی) و آخرین مقاله در سال شانزدهم، شماره‌ی یازدهم (</w:t>
      </w:r>
      <w:r w:rsidRPr="00E055ED">
        <w:rPr>
          <w:rtl/>
          <w:lang w:bidi="fa-IR"/>
        </w:rPr>
        <w:t>۱۷</w:t>
      </w:r>
      <w:r w:rsidRPr="00E055ED">
        <w:rPr>
          <w:rtl/>
        </w:rPr>
        <w:t xml:space="preserve"> ربیع‌الاول </w:t>
      </w:r>
      <w:r w:rsidRPr="00E055ED">
        <w:rPr>
          <w:rtl/>
          <w:lang w:bidi="fa-IR"/>
        </w:rPr>
        <w:t>۱۳۰۷</w:t>
      </w:r>
      <w:r w:rsidRPr="00E055ED">
        <w:rPr>
          <w:rtl/>
        </w:rPr>
        <w:t xml:space="preserve"> هجری قمری، برابر با </w:t>
      </w:r>
      <w:r w:rsidRPr="00E055ED">
        <w:rPr>
          <w:rtl/>
          <w:lang w:bidi="fa-IR"/>
        </w:rPr>
        <w:t>۱۱</w:t>
      </w:r>
      <w:r w:rsidRPr="00E055ED">
        <w:rPr>
          <w:rtl/>
        </w:rPr>
        <w:t xml:space="preserve"> نوامبر </w:t>
      </w:r>
      <w:r w:rsidRPr="00E055ED">
        <w:rPr>
          <w:rtl/>
          <w:lang w:bidi="fa-IR"/>
        </w:rPr>
        <w:t>۱۸۸۹</w:t>
      </w:r>
      <w:r w:rsidRPr="00E055ED">
        <w:rPr>
          <w:rtl/>
        </w:rPr>
        <w:t xml:space="preserve"> میلادی)  به چاپ رسیده است. مقالات پیش‌رو حُکمِ سنجه‌ای برایِ درکِ تحولاتِ فکریِ آقاخان کرمانی در زمینه‌ی ادبیات را دارند؛ چرا که در سال‌های نخستین ورودش به استانبول نوشته شده‌اند</w:t>
      </w:r>
      <w:r w:rsidRPr="00E055ED">
        <w:t>.</w:t>
      </w:r>
    </w:p>
    <w:p w14:paraId="282ED193" w14:textId="5790AE3F" w:rsidR="00E055ED" w:rsidRPr="00E055ED" w:rsidRDefault="00E055ED" w:rsidP="00E055ED">
      <w:pPr>
        <w:bidi/>
      </w:pPr>
    </w:p>
    <w:p w14:paraId="272AB2E5" w14:textId="77777777" w:rsidR="00E055ED" w:rsidRPr="00E055ED" w:rsidRDefault="00E055ED" w:rsidP="00E055ED">
      <w:pPr>
        <w:bidi/>
      </w:pPr>
      <w:r w:rsidRPr="00E055ED">
        <w:rPr>
          <w:b/>
          <w:bCs/>
          <w:rtl/>
        </w:rPr>
        <w:t>درباره‌ی مصحح</w:t>
      </w:r>
    </w:p>
    <w:p w14:paraId="2C1DC167" w14:textId="77777777" w:rsidR="00E055ED" w:rsidRPr="00E055ED" w:rsidRDefault="00E055ED" w:rsidP="00E055ED">
      <w:pPr>
        <w:bidi/>
      </w:pPr>
      <w:r w:rsidRPr="00E055ED">
        <w:rPr>
          <w:rtl/>
        </w:rPr>
        <w:t>م. رضایی تازيک</w:t>
      </w:r>
    </w:p>
    <w:p w14:paraId="0C914777" w14:textId="77777777" w:rsidR="00E055ED" w:rsidRDefault="00E055ED" w:rsidP="00E055ED">
      <w:pPr>
        <w:bidi/>
        <w:rPr>
          <w:rtl/>
        </w:rPr>
      </w:pPr>
      <w:r w:rsidRPr="00E055ED">
        <w:rPr>
          <w:rtl/>
        </w:rPr>
        <w:t>م. رضایی تازيک متولد تیرماه </w:t>
      </w:r>
      <w:r w:rsidRPr="00E055ED">
        <w:rPr>
          <w:rtl/>
          <w:lang w:bidi="fa-IR"/>
        </w:rPr>
        <w:t>۱۳۶۲ (</w:t>
      </w:r>
      <w:r w:rsidRPr="00E055ED">
        <w:rPr>
          <w:rtl/>
        </w:rPr>
        <w:t>جولای </w:t>
      </w:r>
      <w:r w:rsidRPr="00E055ED">
        <w:rPr>
          <w:rtl/>
          <w:lang w:bidi="fa-IR"/>
        </w:rPr>
        <w:t xml:space="preserve">۱۹۸۳) </w:t>
      </w:r>
      <w:r w:rsidRPr="00E055ED">
        <w:rPr>
          <w:rtl/>
        </w:rPr>
        <w:t>در مشهد است. او دانش‌آموخته علوم سیاسی و مطالعات خاورمیانه در دانشگاه های لوتسرن و برن در سوئیس می‌باشد و تمرکزش در مقاطع فوق لیسانس و دکترا به روی تاریخ اندیشه در ایران و به‌ويژه نقد دین از سوی ایرانیان بوده است. پایان‌نامه دکترای او درباره دین و نقد دین در اندیشه‌ی احمد کسروی نوشته و منتشر شده و از سوی او و همکارش بخشی از آثار فتحعلی آخوندزاده و میرزا آقاخان کرمانی نیز به آلمانی ترجمه شده‌اند</w:t>
      </w:r>
      <w:r w:rsidRPr="00E055ED">
        <w:t>.</w:t>
      </w:r>
    </w:p>
    <w:p w14:paraId="78457CD9" w14:textId="77777777" w:rsidR="00E055ED" w:rsidRDefault="00E055ED" w:rsidP="00E055ED">
      <w:pPr>
        <w:bidi/>
        <w:rPr>
          <w:rtl/>
        </w:rPr>
      </w:pPr>
    </w:p>
    <w:p w14:paraId="790E736E" w14:textId="627AAB5B" w:rsidR="00E055ED" w:rsidRDefault="00E055ED" w:rsidP="00E055ED">
      <w:pPr>
        <w:bidi/>
        <w:rPr>
          <w:rtl/>
        </w:rPr>
      </w:pPr>
      <w:r>
        <w:rPr>
          <w:rFonts w:hint="cs"/>
          <w:rtl/>
        </w:rPr>
        <w:t>برای مطالعه بیشتر به لینک زیر مراجعه کنید:</w:t>
      </w:r>
    </w:p>
    <w:p w14:paraId="5A18F47A" w14:textId="4451852C" w:rsidR="00E055ED" w:rsidRPr="00E055ED" w:rsidRDefault="00E055ED" w:rsidP="00E055ED">
      <w:pPr>
        <w:bidi/>
      </w:pPr>
      <w:r w:rsidRPr="00E055ED">
        <w:t>https://asemanabooks.ca/the-art-of-speaking-and-writing</w:t>
      </w:r>
      <w:r w:rsidRPr="00E055ED">
        <w:rPr>
          <w:rFonts w:cs="Arial"/>
          <w:rtl/>
        </w:rPr>
        <w:t>/</w:t>
      </w:r>
    </w:p>
    <w:p w14:paraId="45695865" w14:textId="77777777" w:rsidR="00572D42" w:rsidRDefault="00572D42" w:rsidP="00E055ED">
      <w:pPr>
        <w:bidi/>
      </w:pPr>
    </w:p>
    <w:sectPr w:rsidR="0057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ED"/>
    <w:rsid w:val="001F31A4"/>
    <w:rsid w:val="00221026"/>
    <w:rsid w:val="00242AB4"/>
    <w:rsid w:val="003F546D"/>
    <w:rsid w:val="00572D42"/>
    <w:rsid w:val="005A107B"/>
    <w:rsid w:val="00A00F42"/>
    <w:rsid w:val="00AC1F64"/>
    <w:rsid w:val="00AE3431"/>
    <w:rsid w:val="00E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FC19"/>
  <w15:chartTrackingRefBased/>
  <w15:docId w15:val="{F38231C8-7BE3-488C-8540-C204E6ED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5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5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5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5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5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5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5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5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5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5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5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55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55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55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55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55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5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5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55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55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55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55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5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Company>University of Toronto Libraries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Ganjavi</dc:creator>
  <cp:keywords/>
  <dc:description/>
  <cp:lastModifiedBy>Mahdi Rezaei-Tazik</cp:lastModifiedBy>
  <cp:revision>2</cp:revision>
  <dcterms:created xsi:type="dcterms:W3CDTF">2025-05-27T14:39:00Z</dcterms:created>
  <dcterms:modified xsi:type="dcterms:W3CDTF">2025-05-27T14:39:00Z</dcterms:modified>
</cp:coreProperties>
</file>